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Practice file recovery workbook</w:t>
      </w:r>
    </w:p>
    <w:p>
      <w:r>
        <w:t>Use a harmless fictional file to check a permitted backup method. Recover into a separate location without overwriting the original.</w:t>
      </w:r>
    </w:p>
    <w:p>
      <w:pPr>
        <w:pStyle w:val="Heading1"/>
      </w:pPr>
      <w:r>
        <w:t>Prepare a safe practice</w:t>
      </w:r>
    </w:p>
    <w:p>
      <w:pPr>
        <w:spacing w:before="160" w:after="40"/>
      </w:pPr>
      <w:r>
        <w:rPr>
          <w:b/>
        </w:rPr>
        <w:t>Practice file and expected content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Permitted backup method and owner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Source copy and version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Separate recovery destination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Permission and instructions checked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Expected recovery result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Check and record</w:t>
      </w:r>
    </w:p>
    <w:p>
      <w:pPr>
        <w:spacing w:before="160" w:after="40"/>
      </w:pPr>
      <w:r>
        <w:rPr>
          <w:b/>
        </w:rPr>
        <w:t>Steps followed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Recovered file opens and matches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Version and completeness check</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Unexpected result or limitation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Next action and responsible person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Next practice review date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file recovery workbook</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