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Dashboard review checklist</w:t>
      </w:r>
    </w:p>
    <w:p>
      <w:r>
        <w:t>Review a fictional or authorised dashboard. Check its purpose, definitions and limitations before sharing it.</w:t>
      </w:r>
    </w:p>
    <w:p>
      <w:pPr>
        <w:pStyle w:val="Heading1"/>
      </w:pPr>
      <w:r>
        <w:t>Review the display</w:t>
      </w:r>
    </w:p>
    <w:p>
      <w:pPr>
        <w:spacing w:before="160" w:after="40"/>
      </w:pPr>
      <w:r>
        <w:rPr>
          <w:b/>
        </w:rPr>
        <w:t>Dashboard audience and decision</w:t>
      </w:r>
    </w:p>
    <w:p>
      <w:pPr>
        <w:spacing w:after="0" w:line="240" w:lineRule="auto"/>
      </w:pPr>
      <w:r>
        <w:rPr>
          <w:color w:val="B5BEC8"/>
          <w:sz w:val="18"/>
        </w:rPr>
        <w:t>____________________________________________________________________________</w:t>
      </w:r>
    </w:p>
    <w:p>
      <w:pPr>
        <w:spacing w:before="160" w:after="40"/>
      </w:pPr>
      <w:r>
        <w:rPr>
          <w:b/>
        </w:rPr>
        <w:t>Reviewer version and date</w:t>
      </w:r>
    </w:p>
    <w:p>
      <w:pPr>
        <w:spacing w:after="0" w:line="240" w:lineRule="auto"/>
      </w:pPr>
      <w:r>
        <w:rPr>
          <w:color w:val="B5BEC8"/>
          <w:sz w:val="18"/>
        </w:rPr>
        <w:t>____________________________________________________________________________</w:t>
      </w:r>
    </w:p>
    <w:p>
      <w:r>
        <w:t>Mark C for complete, W for work needed or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Decision question and audience stated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Record unit and totals defined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Period filters and update date visible</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Sample checked against source</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Missing and duplicate cases explained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Rates have a clear denominator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Labels units and comparisons clear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Colour is not the only signal</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Keyboard and alternative access reviewed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Limitations owner and review agreed</w:t>
            </w:r>
          </w:p>
        </w:tc>
      </w:tr>
    </w:tbl>
    <w:p>
      <w:r>
        <w:br w:type="page"/>
      </w:r>
    </w:p>
    <w:p>
      <w:pPr>
        <w:pStyle w:val="Heading1"/>
      </w:pPr>
      <w:r>
        <w:t>Record issues and actions</w:t>
      </w:r>
    </w:p>
    <w:p>
      <w:pPr>
        <w:spacing w:before="160" w:after="40"/>
      </w:pPr>
      <w:r>
        <w:rPr>
          <w:b/>
        </w:rPr>
        <w:t>Issue and effect on interpretation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Correction or investigation needed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Owner due date and next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This practice document does not replace an analytical or accessibility review.</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review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