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Marketing campaign readiness record</w:t>
      </w:r>
    </w:p>
    <w:p>
      <w:r>
        <w:t>Review one fictional or authorised campaign version before release. Record evidence, destination checks, approvals and follow-up. This is a planning aid, not a compliance certification.</w:t>
      </w:r>
    </w:p>
    <w:p>
      <w:pPr>
        <w:pStyle w:val="Heading1"/>
      </w:pPr>
      <w:r>
        <w:t>Define and check</w:t>
      </w:r>
    </w:p>
    <w:p>
      <w:pPr>
        <w:spacing w:before="160" w:after="40"/>
      </w:pPr>
      <w:r>
        <w:rPr>
          <w:b/>
        </w:rPr>
        <w:t>Campaign version reviewer and date</w:t>
      </w:r>
    </w:p>
    <w:p>
      <w:pPr>
        <w:spacing w:after="0" w:line="240" w:lineRule="auto"/>
      </w:pPr>
      <w:r>
        <w:rPr>
          <w:color w:val="B5BEC8"/>
          <w:sz w:val="18"/>
        </w:rPr>
        <w:t>____________________________________________________________________________</w:t>
      </w:r>
    </w:p>
    <w:p>
      <w:pPr>
        <w:spacing w:before="160" w:after="40"/>
      </w:pPr>
      <w:r>
        <w:rPr>
          <w:b/>
        </w:rPr>
        <w:t>Audience purpose and release scope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Audience and purpose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Next action and destination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Message matches the service offer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Factual claims checked against evidence</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Images and descriptions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Permissions and approvals checked through the relevant process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Destination and response route tested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Mobile and keyboard route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Privacy and tracking questions referred for appropriate review</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Release owner and follow up recorded</w:t>
            </w:r>
          </w:p>
        </w:tc>
      </w:tr>
    </w:tbl>
    <w:p>
      <w:r>
        <w:br w:type="page"/>
      </w:r>
    </w:p>
    <w:p>
      <w:pPr>
        <w:pStyle w:val="Heading1"/>
      </w:pPr>
      <w:r>
        <w:t>Record actions and release decision</w:t>
      </w:r>
    </w:p>
    <w:p>
      <w:pPr>
        <w:spacing w:before="160" w:after="40"/>
      </w:pPr>
      <w:r>
        <w:rPr>
          <w:b/>
        </w:rPr>
        <w:t>Issue evidence and campaign location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Remaining action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Approval review date and pause trigger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campaign readiness record</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