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Process measurement planning checklist</w:t>
      </w:r>
    </w:p>
    <w:p>
      <w:r>
        <w:t>Define one process measure before collecting or comparing records. Use fictional or authorised information. Record exceptions and limits.</w:t>
      </w:r>
    </w:p>
    <w:p>
      <w:pPr>
        <w:pStyle w:val="Heading1"/>
      </w:pPr>
      <w:r>
        <w:t>Define the measurement</w:t>
      </w:r>
    </w:p>
    <w:p>
      <w:pPr>
        <w:spacing w:before="160" w:after="40"/>
      </w:pPr>
      <w:r>
        <w:rPr>
          <w:b/>
        </w:rPr>
        <w:t>Process question and observation period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Measure unit and responsible collector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Mark C for complete, W for work needed or N for not applicable.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000"/>
      </w:tblGrid>
      <w:tr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CE8EF"/>
          </w:tcPr>
          <w:p>
            <w:pPr>
              <w:spacing w:after="100" w:before="100"/>
            </w:pPr>
            <w:r>
              <w:rPr>
                <w:b/>
              </w:rPr>
              <w:t>Status</w:t>
            </w:r>
          </w:p>
        </w:tc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CE8EF"/>
          </w:tcPr>
          <w:p>
            <w:pPr>
              <w:spacing w:after="100" w:before="100"/>
            </w:pPr>
            <w:r>
              <w:rPr>
                <w:b/>
              </w:rPr>
              <w:t>Check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Decision question and process boundary stated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One item and unit of measurement defined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Start and stop events confirmed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Working time or elapsed time specified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Source and permission confirmed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Collection period and method recorded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Incomplete and duplicate cases addressed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Definition tried on sample records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Limitations and changed conditions recorded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Reviewer and next action agreed</w:t>
            </w:r>
          </w:p>
        </w:tc>
      </w:tr>
    </w:tbl>
    <w:p>
      <w:r>
        <w:br w:type="page"/>
      </w:r>
    </w:p>
    <w:p>
      <w:pPr>
        <w:pStyle w:val="Heading1"/>
      </w:pPr>
      <w:r>
        <w:t>Record questions and actions</w:t>
      </w:r>
    </w:p>
    <w:p>
      <w:pPr>
        <w:spacing w:before="160" w:after="40"/>
      </w:pPr>
      <w:r>
        <w:rPr>
          <w:b/>
        </w:rPr>
        <w:t>Unresolved definition or missing information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Exception treatment and review decision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Next action owner due date and review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Original RDE practice aid. Personal and internal organisational adaptation permitted with Jefferson Otonbara Imgbi author credit retained. Keep restricted information in authorised systems. This document does not certify compliance.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8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measurement planning checklist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