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Design decision evidence record</w:t>
      </w:r>
    </w:p>
    <w:p>
      <w:r>
        <w:t>Record one design choice, its alternatives and evidence. Keep uncertainty visible and set a useful review trigger.</w:t>
      </w:r>
    </w:p>
    <w:p>
      <w:pPr>
        <w:pStyle w:val="Heading1"/>
      </w:pPr>
      <w:r>
        <w:t>Describe the choice</w:t>
      </w:r>
    </w:p>
    <w:p>
      <w:pPr>
        <w:spacing w:before="160" w:after="40"/>
      </w:pPr>
      <w:r>
        <w:rPr>
          <w:b/>
        </w:rPr>
        <w:t>Decision and affected user task</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Context constraints and decision owner</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Option one and practical effect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Option two and practical effect</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Evidence references in authorised locations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Observation and interpretation distinction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br w:type="page"/>
      </w:r>
    </w:p>
    <w:p>
      <w:pPr>
        <w:pStyle w:val="Heading1"/>
      </w:pPr>
      <w:r>
        <w:t>Decide and review</w:t>
      </w:r>
    </w:p>
    <w:p>
      <w:pPr>
        <w:spacing w:before="160" w:after="40"/>
      </w:pPr>
      <w:r>
        <w:rPr>
          <w:b/>
        </w:rPr>
        <w:t>Chosen option and reason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Trade offs and accessibility questions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Missing evidence and limitations</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Action and responsible person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Review trigger and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record location</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decision evidence record</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