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Small-Team Governance Meeting Toolkit</w:t>
      </w:r>
    </w:p>
    <w:p>
      <w:r>
        <w:t>Jefferson Otonbara Imgbi | RDE Digital Digest</w:t>
        <w:br/>
        <w:t>Version 1.0 • 8 October 2026</w:t>
      </w:r>
    </w:p>
    <w:p>
      <w:pPr>
        <w:pStyle w:val="Heading1"/>
      </w:pPr>
      <w:r>
        <w:t>Purpose and audience</w:t>
      </w:r>
    </w:p>
    <w:p>
      <w:r>
        <w:t>Prepare a decision-focused meeting and carry its outcomes into an owned action record.</w:t>
      </w:r>
    </w:p>
    <w:p>
      <w:r>
        <w:t>Small project teams, meeting chairs and people preparing requests for a decision.</w:t>
      </w:r>
    </w:p>
    <w:p>
      <w:pPr>
        <w:pStyle w:val="Heading1"/>
      </w:pPr>
      <w:r>
        <w:t>Use the tools in sequence</w:t>
      </w:r>
    </w:p>
    <w:p>
      <w:pPr>
        <w:pStyle w:val="ListNumber"/>
      </w:pPr>
      <w:r>
        <w:t>Agree the meeting purpose, decision authority and escalation route before inviting attendees.</w:t>
      </w:r>
    </w:p>
    <w:p>
      <w:pPr>
        <w:pStyle w:val="ListNumber"/>
      </w:pPr>
      <w:r>
        <w:t>Complete a decision brief for each request. Use D01, D02 and similar IDs throughout the pack.</w:t>
      </w:r>
    </w:p>
    <w:p>
      <w:pPr>
        <w:pStyle w:val="ListNumber"/>
      </w:pPr>
      <w:r>
        <w:t>Use the agenda to separate decisions from updates and identify missing information.</w:t>
      </w:r>
    </w:p>
    <w:p>
      <w:pPr>
        <w:pStyle w:val="ListNumber"/>
      </w:pPr>
      <w:r>
        <w:t>Record the decision and linked actions. Confirm owners and dates, then circulate the agreed record.</w:t>
      </w:r>
    </w:p>
    <w:p>
      <w:pPr>
        <w:pStyle w:val="Heading1"/>
      </w:pPr>
      <w:r>
        <w:t>Files and working method</w:t>
      </w:r>
    </w:p>
    <w:p>
      <w:r>
        <w:t>Save a personal copy of the Word file to type into the forms. Use the PDF as a printable version. The PDF has no interactive form fields. Duplicate a tool page when you need more records. Retain the same record IDs across the three tools and record the date and version when you make a change.</w:t>
      </w:r>
    </w:p>
    <w:p>
      <w:r>
        <w:t>Adapt the pack to your organisation’s authority and record-retention arrangements. It is not a corporate governance standard.</w:t>
      </w:r>
    </w:p>
    <w:p>
      <w:r>
        <w:br w:type="page"/>
      </w:r>
    </w:p>
    <w:p>
      <w:pPr>
        <w:pStyle w:val="Heading1"/>
      </w:pPr>
      <w:r>
        <w:t>Tool 1: Decision brief</w:t>
      </w:r>
    </w:p>
    <w:p>
      <w:r>
        <w:t>Prepare this before the meeting. If the proposed decision is outside the group’s authority, name the person or forum to which it must be escalated.</w:t>
      </w:r>
    </w:p>
    <w:p>
      <w:r>
        <w:t>Record date: __________________    Version: __________</w:t>
      </w:r>
    </w:p>
    <w:p>
      <w:pPr>
        <w:pStyle w:val="Heading2"/>
      </w:pPr>
      <w:r>
        <w:t>Decision ID and exact decision requested</w:t>
      </w:r>
    </w:p>
    <w:p>
      <w:pPr>
        <w:spacing w:after="200"/>
      </w:pPr>
      <w:r>
        <w:t>________________________________________________________________</w:t>
        <w:br/>
        <w:t>________________________________________________________________</w:t>
      </w:r>
    </w:p>
    <w:p>
      <w:pPr>
        <w:pStyle w:val="Heading2"/>
      </w:pPr>
      <w:r>
        <w:t>Decision owner and delegated authority</w:t>
      </w:r>
    </w:p>
    <w:p>
      <w:pPr>
        <w:spacing w:after="200"/>
      </w:pPr>
      <w:r>
        <w:t>________________________________________________________________</w:t>
        <w:br/>
        <w:t>________________________________________________________________</w:t>
      </w:r>
    </w:p>
    <w:p>
      <w:pPr>
        <w:pStyle w:val="Heading2"/>
      </w:pPr>
      <w:r>
        <w:t>Options including keeping the current position</w:t>
      </w:r>
    </w:p>
    <w:p>
      <w:pPr>
        <w:spacing w:after="200"/>
      </w:pPr>
      <w:r>
        <w:t>________________________________________________________________</w:t>
        <w:br/>
        <w:t>________________________________________________________________</w:t>
      </w:r>
    </w:p>
    <w:p>
      <w:pPr>
        <w:pStyle w:val="Heading2"/>
      </w:pPr>
      <w:r>
        <w:t>Evidence, assumptions and unresolved questions</w:t>
      </w:r>
    </w:p>
    <w:p>
      <w:pPr>
        <w:spacing w:after="200"/>
      </w:pPr>
      <w:r>
        <w:t>________________________________________________________________</w:t>
        <w:br/>
        <w:t>________________________________________________________________</w:t>
      </w:r>
    </w:p>
    <w:p>
      <w:pPr>
        <w:pStyle w:val="Heading2"/>
      </w:pPr>
      <w:r>
        <w:t>Recommendation and implications</w:t>
      </w:r>
    </w:p>
    <w:p>
      <w:pPr>
        <w:spacing w:after="200"/>
      </w:pPr>
      <w:r>
        <w:t>________________________________________________________________</w:t>
        <w:br/>
        <w:t>________________________________________________________________</w:t>
      </w:r>
    </w:p>
    <w:p>
      <w:pPr>
        <w:pStyle w:val="Heading2"/>
      </w:pPr>
      <w:r>
        <w:t>Escalation route and required decision date</w:t>
      </w:r>
    </w:p>
    <w:p>
      <w:pPr>
        <w:spacing w:after="200"/>
      </w:pPr>
      <w:r>
        <w:t>________________________________________________________________</w:t>
        <w:br/>
        <w:t>________________________________________________________________</w:t>
      </w:r>
    </w:p>
    <w:p>
      <w:r>
        <w:br w:type="page"/>
      </w:r>
    </w:p>
    <w:p>
      <w:pPr>
        <w:pStyle w:val="Heading1"/>
      </w:pPr>
      <w:r>
        <w:t>Tool 2: Decision-focused agenda</w:t>
      </w:r>
    </w:p>
    <w:p>
      <w:r>
        <w:t>Allocate discussion time to the decision briefs. Do not treat silence as agreement.</w:t>
      </w:r>
    </w:p>
    <w:p>
      <w:r>
        <w:t>Record date: __________________    Version: __________</w:t>
      </w:r>
    </w:p>
    <w:p>
      <w:pPr>
        <w:pStyle w:val="Heading2"/>
      </w:pPr>
      <w:r>
        <w:t>Meeting date, chair and attendees</w:t>
      </w:r>
    </w:p>
    <w:p>
      <w:pPr>
        <w:spacing w:after="200"/>
      </w:pPr>
      <w:r>
        <w:t>________________________________________________________________</w:t>
        <w:br/>
        <w:t>________________________________________________________________</w:t>
      </w:r>
    </w:p>
    <w:p>
      <w:pPr>
        <w:pStyle w:val="Heading2"/>
      </w:pPr>
      <w:r>
        <w:t>Decision IDs and papers supplied</w:t>
      </w:r>
    </w:p>
    <w:p>
      <w:pPr>
        <w:spacing w:after="200"/>
      </w:pPr>
      <w:r>
        <w:t>________________________________________________________________</w:t>
        <w:br/>
        <w:t>________________________________________________________________</w:t>
      </w:r>
    </w:p>
    <w:p>
      <w:pPr>
        <w:pStyle w:val="Heading2"/>
      </w:pPr>
      <w:r>
        <w:t>Time allowed and presenter for each item</w:t>
      </w:r>
    </w:p>
    <w:p>
      <w:pPr>
        <w:spacing w:after="200"/>
      </w:pPr>
      <w:r>
        <w:t>________________________________________________________________</w:t>
        <w:br/>
        <w:t>________________________________________________________________</w:t>
      </w:r>
    </w:p>
    <w:p>
      <w:pPr>
        <w:pStyle w:val="Heading2"/>
      </w:pPr>
      <w:r>
        <w:t>Questions to settle before a decision</w:t>
      </w:r>
    </w:p>
    <w:p>
      <w:pPr>
        <w:spacing w:after="200"/>
      </w:pPr>
      <w:r>
        <w:t>________________________________________________________________</w:t>
        <w:br/>
        <w:t>________________________________________________________________</w:t>
      </w:r>
    </w:p>
    <w:p>
      <w:pPr>
        <w:pStyle w:val="Heading2"/>
      </w:pPr>
      <w:r>
        <w:t>Items deferred and missing information owner</w:t>
      </w:r>
    </w:p>
    <w:p>
      <w:pPr>
        <w:spacing w:after="200"/>
      </w:pPr>
      <w:r>
        <w:t>________________________________________________________________</w:t>
        <w:br/>
        <w:t>________________________________________________________________</w:t>
      </w:r>
    </w:p>
    <w:p>
      <w:pPr>
        <w:pStyle w:val="Heading2"/>
      </w:pPr>
      <w:r>
        <w:t>How attendees will confirm the final record</w:t>
      </w:r>
    </w:p>
    <w:p>
      <w:pPr>
        <w:spacing w:after="200"/>
      </w:pPr>
      <w:r>
        <w:t>________________________________________________________________</w:t>
        <w:br/>
        <w:t>________________________________________________________________</w:t>
      </w:r>
    </w:p>
    <w:p>
      <w:r>
        <w:br w:type="page"/>
      </w:r>
    </w:p>
    <w:p>
      <w:pPr>
        <w:pStyle w:val="Heading1"/>
      </w:pPr>
      <w:r>
        <w:t>Tool 3: Decision and action register</w:t>
      </w:r>
    </w:p>
    <w:p>
      <w:r>
        <w:t>Carry the same decision ID forward. An action needs one accountable owner and a clear completion test.</w:t>
      </w:r>
    </w:p>
    <w:p>
      <w:r>
        <w:t>Record date: __________________    Version: __________</w:t>
      </w:r>
    </w:p>
    <w:p>
      <w:pPr>
        <w:pStyle w:val="Heading2"/>
      </w:pPr>
      <w:r>
        <w:t>Decision ID, date and agreed outcome</w:t>
      </w:r>
    </w:p>
    <w:p>
      <w:pPr>
        <w:spacing w:after="200"/>
      </w:pPr>
      <w:r>
        <w:t>________________________________________________________________</w:t>
        <w:br/>
        <w:t>________________________________________________________________</w:t>
      </w:r>
    </w:p>
    <w:p>
      <w:pPr>
        <w:pStyle w:val="Heading2"/>
      </w:pPr>
      <w:r>
        <w:t>Reason and evidence considered</w:t>
      </w:r>
    </w:p>
    <w:p>
      <w:pPr>
        <w:spacing w:after="200"/>
      </w:pPr>
      <w:r>
        <w:t>________________________________________________________________</w:t>
        <w:br/>
        <w:t>________________________________________________________________</w:t>
      </w:r>
    </w:p>
    <w:p>
      <w:pPr>
        <w:pStyle w:val="Heading2"/>
      </w:pPr>
      <w:r>
        <w:t>Action ID linked to the decision</w:t>
      </w:r>
    </w:p>
    <w:p>
      <w:pPr>
        <w:spacing w:after="200"/>
      </w:pPr>
      <w:r>
        <w:t>________________________________________________________________</w:t>
        <w:br/>
        <w:t>________________________________________________________________</w:t>
      </w:r>
    </w:p>
    <w:p>
      <w:pPr>
        <w:pStyle w:val="Heading2"/>
      </w:pPr>
      <w:r>
        <w:t>Owner, due date and completion evidence</w:t>
      </w:r>
    </w:p>
    <w:p>
      <w:pPr>
        <w:spacing w:after="200"/>
      </w:pPr>
      <w:r>
        <w:t>________________________________________________________________</w:t>
        <w:br/>
        <w:t>________________________________________________________________</w:t>
      </w:r>
    </w:p>
    <w:p>
      <w:pPr>
        <w:pStyle w:val="Heading2"/>
      </w:pPr>
      <w:r>
        <w:t>Unresolved issue and escalation recipient</w:t>
      </w:r>
    </w:p>
    <w:p>
      <w:pPr>
        <w:spacing w:after="200"/>
      </w:pPr>
      <w:r>
        <w:t>________________________________________________________________</w:t>
        <w:br/>
        <w:t>________________________________________________________________</w:t>
      </w:r>
    </w:p>
    <w:p>
      <w:pPr>
        <w:pStyle w:val="Heading2"/>
      </w:pPr>
      <w:r>
        <w:t>Status, review date and closure confirmation</w:t>
      </w:r>
    </w:p>
    <w:p>
      <w:pPr>
        <w:spacing w:after="200"/>
      </w:pPr>
      <w:r>
        <w:t>________________________________________________________________</w:t>
        <w:br/>
        <w:t>________________________________________________________________</w:t>
      </w:r>
    </w:p>
    <w:p>
      <w:r>
        <w:br w:type="page"/>
      </w:r>
    </w:p>
    <w:p>
      <w:pPr>
        <w:pStyle w:val="Heading1"/>
      </w:pPr>
      <w:r>
        <w:t>Worked example</w:t>
      </w:r>
    </w:p>
    <w:p>
      <w:r>
        <w:t>Fictional example for practice. Adapt the structure, not the facts.</w:t>
      </w:r>
    </w:p>
    <w:p>
      <w:r>
        <w:t>D01 asks whether a fictional team should extend a trial by one week. The brief compares stopping now with extending, records incomplete test evidence and identifies the sponsor as decision owner. The meeting approves an extension within the sponsor’s authority. Action A01 is assigned to the test lead to supply the missing results by Friday. The register links A01 to D01 and records the review date; “team to follow up” is replaced with a named owner.</w:t>
      </w:r>
    </w:p>
    <w:p>
      <w:pPr>
        <w:pStyle w:val="Heading1"/>
      </w:pPr>
      <w:r>
        <w:t>Review your completed pack</w:t>
      </w:r>
    </w:p>
    <w:p>
      <w:r>
        <w:t>Does every recorded decision have a reason, an authorised owner and linked actions with completion tests?</w:t>
      </w:r>
    </w:p>
    <w:p>
      <w:pPr>
        <w:pStyle w:val="ListBullet"/>
      </w:pPr>
      <w:r>
        <w:t>All three tools use matching record IDs.</w:t>
      </w:r>
    </w:p>
    <w:p>
      <w:pPr>
        <w:pStyle w:val="ListBullet"/>
      </w:pPr>
      <w:r>
        <w:t>Facts and assumptions are distinguishable.</w:t>
      </w:r>
    </w:p>
    <w:p>
      <w:pPr>
        <w:pStyle w:val="ListBullet"/>
      </w:pPr>
      <w:r>
        <w:t>Outstanding actions have an owner and a date.</w:t>
      </w:r>
    </w:p>
    <w:p>
      <w:pPr>
        <w:pStyle w:val="ListBullet"/>
      </w:pPr>
      <w:r>
        <w:t>Confidential information and credentials are excluded.</w:t>
      </w:r>
    </w:p>
    <w:p>
      <w:pPr>
        <w:pStyle w:val="ListBullet"/>
      </w:pPr>
      <w:r>
        <w:t>The next reviewer can find the supporting evidence.</w:t>
      </w:r>
    </w:p>
    <w:p>
      <w:pPr>
        <w:pStyle w:val="Heading1"/>
      </w:pPr>
      <w:r>
        <w:t>Your next action</w:t>
      </w:r>
    </w:p>
    <w:p>
      <w:r>
        <w:t>Action: ________________________________________________________</w:t>
        <w:br/>
        <w:t>Owner: ________________________ Due date: ______________________</w:t>
        <w:br/>
        <w:t>Completion evidence: ___________________________________________</w:t>
      </w:r>
    </w:p>
    <w:p>
      <w:pPr>
        <w:pStyle w:val="Heading1"/>
      </w:pPr>
      <w:r>
        <w:t>Use and attribution</w:t>
      </w:r>
    </w:p>
    <w:p>
      <w:r>
        <w:t>Original RDE educational forms. Personal and internal organisational adaptation permitted with Jefferson Otonbara Imgbi author credit retained. Review the adapted forms for your context before use.</w:t>
      </w:r>
    </w:p>
    <w:p>
      <w:pPr>
        <w:pStyle w:val="Heading1"/>
      </w:pPr>
      <w:r>
        <w:t>Further guidance</w:t>
      </w:r>
    </w:p>
    <w:p>
      <w:r>
        <w:t>APM: What is governance?: https://www.apm.org.uk/resources/what-is-project-management/what-is-governance/</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RDE Digital Digest | Version 1.0 | 8 October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color w:val="000000"/>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Small-Team Governance Meeting Toolkit</dc:title>
  <dc:subject/>
  <dc:creator>Jefferson Otonbara Imgbi</dc:creator>
  <cp:keywords/>
  <dc:description>generated by python-docx</dc:description>
  <cp:lastModifiedBy/>
  <cp:revision>1</cp:revision>
  <dcterms:created xsi:type="dcterms:W3CDTF">2013-12-23T23:15:00Z</dcterms:created>
  <dcterms:modified xsi:type="dcterms:W3CDTF">2013-12-23T23:15:00Z</dcterms:modified>
  <cp:category/>
</cp:coreProperties>
</file>